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30439" w14:textId="77777777" w:rsidR="00A225DF" w:rsidRPr="00CE341F" w:rsidRDefault="00A225DF" w:rsidP="00A225DF">
      <w:r w:rsidRPr="00CE341F">
        <w:t>2025-2026 voleybol sezonunda Büyükler Kategorisinde Bölgesel Lige (Kadın- Erkek) katılım ile ilgili usul ve esaslar aşağıda belirtilmiştir:</w:t>
      </w:r>
    </w:p>
    <w:p w14:paraId="2E790E86" w14:textId="77777777" w:rsidR="00A225DF" w:rsidRPr="00A225DF" w:rsidRDefault="00A225DF" w:rsidP="00A225DF">
      <w:r w:rsidRPr="00A225DF">
        <w:rPr>
          <w:b/>
          <w:bCs/>
        </w:rPr>
        <w:t>GENEL ESASLAR</w:t>
      </w:r>
    </w:p>
    <w:p w14:paraId="752EE785" w14:textId="77777777" w:rsidR="00A225DF" w:rsidRPr="00A225DF" w:rsidRDefault="00A225DF" w:rsidP="00A225DF">
      <w:r w:rsidRPr="00A225DF">
        <w:t>2025-2026 voleybol sezonunda Büyükler Kategorisinde (Kadın-Erkek) Bölgesel Lig katılımına ilişkin genel esaslar aşağıda belirtilmiştir:</w:t>
      </w:r>
    </w:p>
    <w:p w14:paraId="2374C60A" w14:textId="77777777" w:rsidR="00A225DF" w:rsidRPr="00A225DF" w:rsidRDefault="00A225DF" w:rsidP="00A225DF">
      <w:pPr>
        <w:numPr>
          <w:ilvl w:val="0"/>
          <w:numId w:val="1"/>
        </w:numPr>
      </w:pPr>
      <w:r w:rsidRPr="00A225DF">
        <w:t>Müsabakalar, coğrafi yakınlık esas alınarak birbirine yakın il ve ilçe takımları arasında oynanacaktır.</w:t>
      </w:r>
    </w:p>
    <w:p w14:paraId="51DE36B0" w14:textId="77777777" w:rsidR="00A225DF" w:rsidRPr="00A225DF" w:rsidRDefault="00A225DF" w:rsidP="00A225DF">
      <w:pPr>
        <w:numPr>
          <w:ilvl w:val="0"/>
          <w:numId w:val="1"/>
        </w:numPr>
      </w:pPr>
      <w:r w:rsidRPr="00A225DF">
        <w:t>Lige katılım ücreti 15.000 TL olup, ilgili tutar aşağıda belirtilen hesap numaralarına yatırılacaktır.</w:t>
      </w:r>
    </w:p>
    <w:p w14:paraId="54E4DB99" w14:textId="77777777" w:rsidR="00A225DF" w:rsidRPr="00A225DF" w:rsidRDefault="00A225DF" w:rsidP="00A225DF">
      <w:pPr>
        <w:numPr>
          <w:ilvl w:val="0"/>
          <w:numId w:val="1"/>
        </w:numPr>
      </w:pPr>
      <w:r w:rsidRPr="00A225DF">
        <w:t>2025-2026 sezonunda 2. Lig’de yer alan kulüplerin (ligden ihraç edilen ve çekilenler dâhil) Bölgesel Lig başvuruları kabul edilmeyecektir.</w:t>
      </w:r>
    </w:p>
    <w:p w14:paraId="6AC9585E" w14:textId="77777777" w:rsidR="00A225DF" w:rsidRPr="00A225DF" w:rsidRDefault="00A225DF" w:rsidP="00A225DF">
      <w:pPr>
        <w:numPr>
          <w:ilvl w:val="0"/>
          <w:numId w:val="1"/>
        </w:numPr>
      </w:pPr>
      <w:r w:rsidRPr="00A225DF">
        <w:t>Bölgesel Ligin, voleybolun altyapısına yönelik bir lig olma niteliğini sürdürebilmesi amacıyla; takım kadrolarında 1990 ve öncesi doğumlu, yani otuz beş (35) yaşından gün almış en fazla iki (2) sporcunun yer almasına izin verilecektir.</w:t>
      </w:r>
    </w:p>
    <w:p w14:paraId="494FFB8B" w14:textId="4FEA01C3" w:rsidR="00A225DF" w:rsidRPr="00A225DF" w:rsidRDefault="00A225DF" w:rsidP="00A225DF">
      <w:pPr>
        <w:numPr>
          <w:ilvl w:val="0"/>
          <w:numId w:val="1"/>
        </w:numPr>
      </w:pPr>
      <w:r w:rsidRPr="00A225DF">
        <w:t>Sporcu lisans işlemleri, Gençlik ve Spor İl Müdürlükleri tarafından gerçekleştirilecektir.</w:t>
      </w:r>
    </w:p>
    <w:p w14:paraId="1C71E4D5" w14:textId="77777777" w:rsidR="00A225DF" w:rsidRPr="00A225DF" w:rsidRDefault="00A225DF" w:rsidP="00A225DF">
      <w:pPr>
        <w:numPr>
          <w:ilvl w:val="0"/>
          <w:numId w:val="1"/>
        </w:numPr>
      </w:pPr>
      <w:r w:rsidRPr="00A225DF">
        <w:t>Kulüpler, Türkiye Voleybol Federasyonu web sayfasında (</w:t>
      </w:r>
      <w:hyperlink r:id="rId5" w:history="1">
        <w:r w:rsidRPr="00A225DF">
          <w:rPr>
            <w:rStyle w:val="Kpr"/>
          </w:rPr>
          <w:t>www.tvf.org.tr</w:t>
        </w:r>
      </w:hyperlink>
      <w:r w:rsidRPr="00A225DF">
        <w:t>) duyurusu yapılan ilgili bölümde yer alan kulüp sporcu listesini (Adı-Soyadı, Doğum Yeri-Tarihi, T.C. Kimlik No, Lisans No), müsabakaların başlangıç tarihinden en az on (10) gün önce Federasyona bildirmekle yükümlüdür.</w:t>
      </w:r>
    </w:p>
    <w:p w14:paraId="586470FB" w14:textId="77777777" w:rsidR="00A225DF" w:rsidRPr="00A225DF" w:rsidRDefault="00A225DF" w:rsidP="00A225DF">
      <w:pPr>
        <w:numPr>
          <w:ilvl w:val="0"/>
          <w:numId w:val="1"/>
        </w:numPr>
      </w:pPr>
      <w:r w:rsidRPr="00A225DF">
        <w:t>Takım kadroları en fazla yirmi iki (22) sporcudan oluşacaktır.</w:t>
      </w:r>
    </w:p>
    <w:p w14:paraId="204F3077" w14:textId="77777777" w:rsidR="00A225DF" w:rsidRPr="00A225DF" w:rsidRDefault="00A225DF" w:rsidP="00A225DF">
      <w:pPr>
        <w:numPr>
          <w:ilvl w:val="0"/>
          <w:numId w:val="1"/>
        </w:numPr>
      </w:pPr>
      <w:r w:rsidRPr="00A225DF">
        <w:t>Sporcu lisans ve antrenör vize kontrolleri, gözlemci ve başhakem tarafından yapılacaktır.</w:t>
      </w:r>
    </w:p>
    <w:p w14:paraId="6D8C0C7A" w14:textId="77777777" w:rsidR="00A225DF" w:rsidRPr="00A225DF" w:rsidRDefault="00A225DF" w:rsidP="00A225DF">
      <w:r w:rsidRPr="00A225DF">
        <w:rPr>
          <w:b/>
          <w:bCs/>
        </w:rPr>
        <w:t>MÜSABAKA SİSTEMİ</w:t>
      </w:r>
    </w:p>
    <w:p w14:paraId="30C7A546" w14:textId="77777777" w:rsidR="00A225DF" w:rsidRPr="00A225DF" w:rsidRDefault="00A225DF" w:rsidP="00A225DF">
      <w:pPr>
        <w:numPr>
          <w:ilvl w:val="0"/>
          <w:numId w:val="2"/>
        </w:numPr>
      </w:pPr>
      <w:r w:rsidRPr="00A225DF">
        <w:t>Müsabakalar, Türkiye Voleybol Federasyonu tarafından belirlenecek coğrafi bölge dağılımı esas alınarak oluşturulacak gruplarda, tek devreli lig usulüyle oynanacaktır.</w:t>
      </w:r>
    </w:p>
    <w:p w14:paraId="761C3921" w14:textId="77777777" w:rsidR="00A225DF" w:rsidRPr="00A225DF" w:rsidRDefault="00A225DF" w:rsidP="00A225DF">
      <w:pPr>
        <w:numPr>
          <w:ilvl w:val="0"/>
          <w:numId w:val="2"/>
        </w:numPr>
      </w:pPr>
      <w:r w:rsidRPr="00A225DF">
        <w:t>Gruplarında dereceye giren takımlar, final etaplarına katılım hakkı elde edecektir.</w:t>
      </w:r>
    </w:p>
    <w:p w14:paraId="33C8AADD" w14:textId="77777777" w:rsidR="00A225DF" w:rsidRPr="00A225DF" w:rsidRDefault="00A225DF" w:rsidP="00A225DF">
      <w:pPr>
        <w:numPr>
          <w:ilvl w:val="0"/>
          <w:numId w:val="2"/>
        </w:numPr>
      </w:pPr>
      <w:r w:rsidRPr="00A225DF">
        <w:t>Final etabı sonunda, Federasyon tarafından belirlenecek sayıdaki takım, Kadın-Erkek Voleybol 2. Liglerinde mücadele etme hakkı kazanacaktır.</w:t>
      </w:r>
    </w:p>
    <w:p w14:paraId="290E5702" w14:textId="77777777" w:rsidR="00A225DF" w:rsidRDefault="00A225DF" w:rsidP="00A225DF">
      <w:pPr>
        <w:rPr>
          <w:b/>
          <w:bCs/>
        </w:rPr>
      </w:pPr>
    </w:p>
    <w:p w14:paraId="35272BCF" w14:textId="77777777" w:rsidR="00A225DF" w:rsidRDefault="00A225DF" w:rsidP="00A225DF">
      <w:pPr>
        <w:rPr>
          <w:b/>
          <w:bCs/>
        </w:rPr>
      </w:pPr>
    </w:p>
    <w:p w14:paraId="1C21FF56" w14:textId="77777777" w:rsidR="00A225DF" w:rsidRDefault="00A225DF" w:rsidP="00A225DF">
      <w:pPr>
        <w:rPr>
          <w:b/>
          <w:bCs/>
        </w:rPr>
      </w:pPr>
    </w:p>
    <w:p w14:paraId="5038971B" w14:textId="262CB4D4" w:rsidR="00A225DF" w:rsidRPr="00A225DF" w:rsidRDefault="00A225DF" w:rsidP="00A225DF">
      <w:r w:rsidRPr="00A225DF">
        <w:rPr>
          <w:b/>
          <w:bCs/>
        </w:rPr>
        <w:lastRenderedPageBreak/>
        <w:t>ANTRENÖRLÜK ŞARTLARI</w:t>
      </w:r>
    </w:p>
    <w:p w14:paraId="2609D422" w14:textId="6E02217A" w:rsidR="00A225DF" w:rsidRPr="00A225DF" w:rsidRDefault="00A225DF" w:rsidP="00A225DF">
      <w:pPr>
        <w:numPr>
          <w:ilvl w:val="0"/>
          <w:numId w:val="3"/>
        </w:numPr>
      </w:pPr>
      <w:r w:rsidRPr="00A225DF">
        <w:t>Takımın başında sahaya çıkacak antrenörler, 2025-2026 sezonu için vizesi yapılmış olması kaydıyla, Türkiye Voleybol Federasyonu Antrenör Görev Alanları Tablosunda belirtilen kademeler esas alınarak görevlendirilecektir.</w:t>
      </w:r>
    </w:p>
    <w:p w14:paraId="621BD05A" w14:textId="77777777" w:rsidR="00A225DF" w:rsidRPr="00A225DF" w:rsidRDefault="00A225DF" w:rsidP="00A225DF">
      <w:pPr>
        <w:numPr>
          <w:ilvl w:val="0"/>
          <w:numId w:val="3"/>
        </w:numPr>
      </w:pPr>
      <w:r w:rsidRPr="00A225DF">
        <w:t>Vizesi bulunmayan antrenörler ile antrenörü bulunmayan takımların sahaya çıkmasına izin verilmeyecektir.</w:t>
      </w:r>
    </w:p>
    <w:p w14:paraId="11F0A365" w14:textId="77777777" w:rsidR="00A225DF" w:rsidRDefault="00A225DF" w:rsidP="00A225DF"/>
    <w:p w14:paraId="06AEC4BC" w14:textId="77777777" w:rsidR="00A225DF" w:rsidRPr="00A225DF" w:rsidRDefault="00A225DF" w:rsidP="00A225DF">
      <w:r w:rsidRPr="00A225DF">
        <w:rPr>
          <w:b/>
          <w:bCs/>
        </w:rPr>
        <w:t>KATILIM İŞLEMLERİ</w:t>
      </w:r>
    </w:p>
    <w:p w14:paraId="79BE1904" w14:textId="77777777" w:rsidR="00A225DF" w:rsidRPr="00A225DF" w:rsidRDefault="00A225DF" w:rsidP="00A225DF">
      <w:r w:rsidRPr="00A225DF">
        <w:t>Bölgesel Lige katılım sağlamak isteyen kulüplerin, aşağıda belirtilen belgelerin evrak asıllarını, 05 Ocak 2026 Pazartesi günü mesai bitimine kadar elden teslim veya kargo yoluyla Türkiye Voleybol Federasyonu Ankara Ofisi’ne ulaştırmaları gerekmektedir:</w:t>
      </w:r>
    </w:p>
    <w:p w14:paraId="0CD29B8D" w14:textId="77777777" w:rsidR="00A225DF" w:rsidRPr="00A225DF" w:rsidRDefault="00A225DF" w:rsidP="00A225DF">
      <w:pPr>
        <w:numPr>
          <w:ilvl w:val="0"/>
          <w:numId w:val="5"/>
        </w:numPr>
      </w:pPr>
      <w:r w:rsidRPr="00A225DF">
        <w:t>Taahhütname</w:t>
      </w:r>
    </w:p>
    <w:p w14:paraId="06A635AF" w14:textId="77777777" w:rsidR="00A225DF" w:rsidRPr="00A225DF" w:rsidRDefault="00A225DF" w:rsidP="00A225DF">
      <w:pPr>
        <w:numPr>
          <w:ilvl w:val="0"/>
          <w:numId w:val="5"/>
        </w:numPr>
      </w:pPr>
      <w:r w:rsidRPr="00A225DF">
        <w:t>Kulüp Bilgi Formu</w:t>
      </w:r>
    </w:p>
    <w:p w14:paraId="31663CAA" w14:textId="77777777" w:rsidR="00A225DF" w:rsidRPr="00A225DF" w:rsidRDefault="00A225DF" w:rsidP="00A225DF">
      <w:pPr>
        <w:numPr>
          <w:ilvl w:val="0"/>
          <w:numId w:val="5"/>
        </w:numPr>
      </w:pPr>
      <w:r w:rsidRPr="00A225DF">
        <w:t>Katılım ücretinin yatırıldığını gösteren banka dekontu</w:t>
      </w:r>
    </w:p>
    <w:p w14:paraId="3A32012D" w14:textId="77777777" w:rsidR="00A225DF" w:rsidRPr="00A225DF" w:rsidRDefault="00A225DF" w:rsidP="00A225DF">
      <w:r w:rsidRPr="00A225DF">
        <w:t>Bölgesel Lige katılım sağlayan takımlara, Türkiye Voleybol Federasyonu tarafından deplasman katkı bedeli ödenmeyecektir.</w:t>
      </w:r>
    </w:p>
    <w:p w14:paraId="2B63F6C3" w14:textId="77777777" w:rsidR="00A225DF" w:rsidRPr="00A225DF" w:rsidRDefault="00A225DF" w:rsidP="00A225DF">
      <w:r w:rsidRPr="00A225DF">
        <w:t>Başvurusunu 05 Ocak 2026 tarihine kadar tamamlayan kulüplerin listesi oluşturulduktan sonra, gruplar belirlenerek ilgili Gençlik ve Spor İl Müdürlüklerine bildirilecektir.</w:t>
      </w:r>
    </w:p>
    <w:p w14:paraId="34FE6165" w14:textId="77777777" w:rsidR="00A225DF" w:rsidRPr="00A225DF" w:rsidRDefault="00A225DF" w:rsidP="00A225DF">
      <w:r w:rsidRPr="00A225DF">
        <w:t>İliniz takımlarına gerekli duyurunun yapılması hususunda gereğini arz ederim.</w:t>
      </w:r>
    </w:p>
    <w:p w14:paraId="3423A996" w14:textId="77777777" w:rsidR="00A225DF" w:rsidRDefault="00A225DF" w:rsidP="00A225DF"/>
    <w:p w14:paraId="3A3FB187" w14:textId="77777777" w:rsidR="00A225DF" w:rsidRPr="00A225DF" w:rsidRDefault="00A225DF" w:rsidP="00A225DF">
      <w:r w:rsidRPr="00A225DF">
        <w:rPr>
          <w:b/>
          <w:bCs/>
        </w:rPr>
        <w:t>TÜRKİYE VOLEYBOL FEDERASYONU BANKA HESAPLARI</w:t>
      </w:r>
    </w:p>
    <w:p w14:paraId="7195D6BD" w14:textId="77777777" w:rsidR="00A225DF" w:rsidRPr="00A225DF" w:rsidRDefault="00A225DF" w:rsidP="00A225DF">
      <w:r w:rsidRPr="00A225DF">
        <w:t>Türkiye Voleybol Federasyonu’na yapılacak TL cinsi ödemeler aşağıda belirtilen banka hesaplarına gerçekleştirilebilir:</w:t>
      </w:r>
    </w:p>
    <w:p w14:paraId="1C5C0853" w14:textId="77777777" w:rsidR="00A225DF" w:rsidRPr="00A225DF" w:rsidRDefault="00A225DF" w:rsidP="00A225DF">
      <w:pPr>
        <w:numPr>
          <w:ilvl w:val="0"/>
          <w:numId w:val="6"/>
        </w:numPr>
      </w:pPr>
      <w:r w:rsidRPr="00A225DF">
        <w:t>Ziraat Bankası – Kazım Karabekir / Ankara Şubesi (Şube Kodu: 682)</w:t>
      </w:r>
      <w:r w:rsidRPr="00A225DF">
        <w:br/>
        <w:t>IBAN: TR93 0001 0006 8244 4545 2352 90</w:t>
      </w:r>
    </w:p>
    <w:p w14:paraId="11B80EC7" w14:textId="77777777" w:rsidR="00A225DF" w:rsidRPr="00A225DF" w:rsidRDefault="00A225DF" w:rsidP="00A225DF">
      <w:pPr>
        <w:numPr>
          <w:ilvl w:val="0"/>
          <w:numId w:val="6"/>
        </w:numPr>
      </w:pPr>
      <w:r w:rsidRPr="00A225DF">
        <w:t>Halkbank – Ulus / Ankara Şubesi (Şube Kodu: 388)</w:t>
      </w:r>
      <w:r w:rsidRPr="00A225DF">
        <w:br/>
        <w:t>IBAN: TR02 0001 2009 3880 0010 2613 13</w:t>
      </w:r>
    </w:p>
    <w:p w14:paraId="5D1BABBA" w14:textId="77777777" w:rsidR="00A225DF" w:rsidRPr="00A225DF" w:rsidRDefault="00A225DF" w:rsidP="00A225DF">
      <w:pPr>
        <w:numPr>
          <w:ilvl w:val="0"/>
          <w:numId w:val="6"/>
        </w:numPr>
      </w:pPr>
      <w:r w:rsidRPr="00A225DF">
        <w:t>Türk Ekonomi Bankası (TEB) – Kızılay Şubesi (Şube Kodu: 138)</w:t>
      </w:r>
      <w:r w:rsidRPr="00A225DF">
        <w:br/>
        <w:t>IBAN: TR02 0003 2000 1380 0000 0305 26</w:t>
      </w:r>
    </w:p>
    <w:p w14:paraId="33CA9266" w14:textId="77777777" w:rsidR="00A225DF" w:rsidRPr="00A225DF" w:rsidRDefault="00A225DF" w:rsidP="00A225DF"/>
    <w:p w14:paraId="2D230AA1" w14:textId="77777777" w:rsidR="001C6AB8" w:rsidRDefault="001C6AB8"/>
    <w:sectPr w:rsidR="001C6A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A136C"/>
    <w:multiLevelType w:val="multilevel"/>
    <w:tmpl w:val="A3CAF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F2217A"/>
    <w:multiLevelType w:val="multilevel"/>
    <w:tmpl w:val="FCD40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B40948"/>
    <w:multiLevelType w:val="multilevel"/>
    <w:tmpl w:val="90C68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316372"/>
    <w:multiLevelType w:val="multilevel"/>
    <w:tmpl w:val="D298C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7A5E7D"/>
    <w:multiLevelType w:val="multilevel"/>
    <w:tmpl w:val="623E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7B461F"/>
    <w:multiLevelType w:val="multilevel"/>
    <w:tmpl w:val="A57E4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448359">
    <w:abstractNumId w:val="0"/>
  </w:num>
  <w:num w:numId="2" w16cid:durableId="1889490426">
    <w:abstractNumId w:val="4"/>
  </w:num>
  <w:num w:numId="3" w16cid:durableId="1645886108">
    <w:abstractNumId w:val="2"/>
  </w:num>
  <w:num w:numId="4" w16cid:durableId="1323897416">
    <w:abstractNumId w:val="1"/>
  </w:num>
  <w:num w:numId="5" w16cid:durableId="2020891476">
    <w:abstractNumId w:val="5"/>
  </w:num>
  <w:num w:numId="6" w16cid:durableId="15213145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5DF"/>
    <w:rsid w:val="001C6AB8"/>
    <w:rsid w:val="003A7DC4"/>
    <w:rsid w:val="004B119B"/>
    <w:rsid w:val="00680DB7"/>
    <w:rsid w:val="00A049DC"/>
    <w:rsid w:val="00A225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E101A"/>
  <w15:chartTrackingRefBased/>
  <w15:docId w15:val="{1A191A5C-79C9-4984-BFBD-8293693D8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5DF"/>
  </w:style>
  <w:style w:type="paragraph" w:styleId="Balk1">
    <w:name w:val="heading 1"/>
    <w:basedOn w:val="Normal"/>
    <w:next w:val="Normal"/>
    <w:link w:val="Balk1Char"/>
    <w:uiPriority w:val="9"/>
    <w:qFormat/>
    <w:rsid w:val="00A225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225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225D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225D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A225D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A225D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225D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225D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225D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225DF"/>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225DF"/>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225DF"/>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225DF"/>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A225DF"/>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A225D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225D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225D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225DF"/>
    <w:rPr>
      <w:rFonts w:eastAsiaTheme="majorEastAsia" w:cstheme="majorBidi"/>
      <w:color w:val="272727" w:themeColor="text1" w:themeTint="D8"/>
    </w:rPr>
  </w:style>
  <w:style w:type="paragraph" w:styleId="KonuBal">
    <w:name w:val="Title"/>
    <w:basedOn w:val="Normal"/>
    <w:next w:val="Normal"/>
    <w:link w:val="KonuBalChar"/>
    <w:uiPriority w:val="10"/>
    <w:qFormat/>
    <w:rsid w:val="00A225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225D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225D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225D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225D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225DF"/>
    <w:rPr>
      <w:i/>
      <w:iCs/>
      <w:color w:val="404040" w:themeColor="text1" w:themeTint="BF"/>
    </w:rPr>
  </w:style>
  <w:style w:type="paragraph" w:styleId="ListeParagraf">
    <w:name w:val="List Paragraph"/>
    <w:basedOn w:val="Normal"/>
    <w:uiPriority w:val="34"/>
    <w:qFormat/>
    <w:rsid w:val="00A225DF"/>
    <w:pPr>
      <w:ind w:left="720"/>
      <w:contextualSpacing/>
    </w:pPr>
  </w:style>
  <w:style w:type="character" w:styleId="GlVurgulama">
    <w:name w:val="Intense Emphasis"/>
    <w:basedOn w:val="VarsaylanParagrafYazTipi"/>
    <w:uiPriority w:val="21"/>
    <w:qFormat/>
    <w:rsid w:val="00A225DF"/>
    <w:rPr>
      <w:i/>
      <w:iCs/>
      <w:color w:val="0F4761" w:themeColor="accent1" w:themeShade="BF"/>
    </w:rPr>
  </w:style>
  <w:style w:type="paragraph" w:styleId="GlAlnt">
    <w:name w:val="Intense Quote"/>
    <w:basedOn w:val="Normal"/>
    <w:next w:val="Normal"/>
    <w:link w:val="GlAlntChar"/>
    <w:uiPriority w:val="30"/>
    <w:qFormat/>
    <w:rsid w:val="00A225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225DF"/>
    <w:rPr>
      <w:i/>
      <w:iCs/>
      <w:color w:val="0F4761" w:themeColor="accent1" w:themeShade="BF"/>
    </w:rPr>
  </w:style>
  <w:style w:type="character" w:styleId="GlBavuru">
    <w:name w:val="Intense Reference"/>
    <w:basedOn w:val="VarsaylanParagrafYazTipi"/>
    <w:uiPriority w:val="32"/>
    <w:qFormat/>
    <w:rsid w:val="00A225DF"/>
    <w:rPr>
      <w:b/>
      <w:bCs/>
      <w:smallCaps/>
      <w:color w:val="0F4761" w:themeColor="accent1" w:themeShade="BF"/>
      <w:spacing w:val="5"/>
    </w:rPr>
  </w:style>
  <w:style w:type="character" w:styleId="Kpr">
    <w:name w:val="Hyperlink"/>
    <w:basedOn w:val="VarsaylanParagrafYazTipi"/>
    <w:uiPriority w:val="99"/>
    <w:unhideWhenUsed/>
    <w:rsid w:val="00A225DF"/>
    <w:rPr>
      <w:color w:val="467886" w:themeColor="hyperlink"/>
      <w:u w:val="single"/>
    </w:rPr>
  </w:style>
  <w:style w:type="character" w:styleId="zmlenmeyenBahsetme">
    <w:name w:val="Unresolved Mention"/>
    <w:basedOn w:val="VarsaylanParagrafYazTipi"/>
    <w:uiPriority w:val="99"/>
    <w:semiHidden/>
    <w:unhideWhenUsed/>
    <w:rsid w:val="00A225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vf.org.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415</Words>
  <Characters>2952</Characters>
  <Application>Microsoft Office Word</Application>
  <DocSecurity>0</DocSecurity>
  <Lines>64</Lines>
  <Paragraphs>31</Paragraphs>
  <ScaleCrop>false</ScaleCrop>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Orhan AYDIN</dc:creator>
  <cp:keywords/>
  <dc:description/>
  <cp:lastModifiedBy>Burak GENGÖNÜL</cp:lastModifiedBy>
  <cp:revision>3</cp:revision>
  <dcterms:created xsi:type="dcterms:W3CDTF">2025-11-13T14:45:00Z</dcterms:created>
  <dcterms:modified xsi:type="dcterms:W3CDTF">2025-11-13T14:45:00Z</dcterms:modified>
</cp:coreProperties>
</file>